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C50" w:rsidRPr="00707BC2" w:rsidRDefault="00707BC2" w:rsidP="00707BC2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7BC2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4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0E3C50" w:rsidRPr="00707BC2">
        <w:rPr>
          <w:rFonts w:ascii="Times New Roman" w:hAnsi="Times New Roman" w:cs="Times New Roman"/>
          <w:b/>
          <w:sz w:val="28"/>
          <w:szCs w:val="28"/>
        </w:rPr>
        <w:t>Экономический  механизм  управления земельными  ресурсами</w:t>
      </w:r>
    </w:p>
    <w:p w:rsidR="00707BC2" w:rsidRPr="00707BC2" w:rsidRDefault="00707BC2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Механизм экономического регулирования управления земельными ресурсами формируется системой мер экономического воздействия, направленных на реализацию земельной политики государства, обеспечение прав землевладельцев и землепользователей и др.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Система экономических регуляторов управления земельными ресурсами включает: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земельный налог;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арендную плату за землю;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рыночную цену земли;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залоговую цену земли;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>– компенсационные платежи при изъятии земель;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 – компенсационные выплаты при консервации земель;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платежи за повышение качества земли;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штрафные платежи за экологический ущерб;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налоговое обложение при гражданском земельном обороте; </w:t>
      </w:r>
    </w:p>
    <w:p w:rsid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– плату за право аренды. </w:t>
      </w:r>
    </w:p>
    <w:p w:rsidR="007B72D0" w:rsidRPr="00707BC2" w:rsidRDefault="000E3C50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>Экономический механизм управления земельными ресурсами должен быть основан на использовании земельной ренты в качестве основы для формирования системы экономических регуляторов с другими экономическими рычагами (ценами, ссудным процентом, подоходным налогом и т. д.).</w:t>
      </w:r>
    </w:p>
    <w:p w:rsidR="00707BC2" w:rsidRDefault="009472AD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Рента – устойчивый доход, прямо не связанный с предпринимательской деятельностью. Земельная рента имеет иную природу. Как известно, земельный собственник может вести хозяйство самостоятельно, но может и передать свое право использования земли в аренду предпринимателю. Условиями арендного договора последний временно получает право монопольного хозяйствования на данном участке, за что и выплачивает землевладельцу арендную плату. Превращение части прибыли арендатора в земельную ренту обусловлено именно данной монополией. </w:t>
      </w:r>
    </w:p>
    <w:p w:rsidR="00707BC2" w:rsidRDefault="009472AD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Земельная рента – это форма экономической реализации собственности на землю. В ее составе различают дифференциальную, абсолютную и монопольную ренту. Дифференциальная (разностная) рента возникает на основе монополии на землю как объект хозяйствования, ибо каждый предприниматель получает в свое распоряжение конкретный, ограниченный в натуре участок. По качеству они могут значительно различаться и при равновеликих затратах обеспечивать получение разного количества продукции, </w:t>
      </w:r>
      <w:proofErr w:type="gramStart"/>
      <w:r w:rsidRPr="00707BC2">
        <w:rPr>
          <w:rFonts w:ascii="Times New Roman" w:hAnsi="Times New Roman" w:cs="Times New Roman"/>
          <w:sz w:val="28"/>
          <w:szCs w:val="28"/>
        </w:rPr>
        <w:t>а следовательно</w:t>
      </w:r>
      <w:proofErr w:type="gramEnd"/>
      <w:r w:rsidRPr="00707BC2">
        <w:rPr>
          <w:rFonts w:ascii="Times New Roman" w:hAnsi="Times New Roman" w:cs="Times New Roman"/>
          <w:sz w:val="28"/>
          <w:szCs w:val="28"/>
        </w:rPr>
        <w:t xml:space="preserve">, и прибыли. С увеличением спроса на сельскохозяйственную продукцию в хозяйственный оборот вовлекаются худшие участки земли, с которых получают обычную прибыль, а на средних и лучших – более высокую. Дополнительная прибыль и превращается затем в дифференциальную ренту. Дифференциальную ренту подразделяют на ренту I и ренту II. Дифференциальную ренту I </w:t>
      </w:r>
      <w:proofErr w:type="gramStart"/>
      <w:r w:rsidRPr="00707BC2">
        <w:rPr>
          <w:rFonts w:ascii="Times New Roman" w:hAnsi="Times New Roman" w:cs="Times New Roman"/>
          <w:sz w:val="28"/>
          <w:szCs w:val="28"/>
        </w:rPr>
        <w:t>определяют</w:t>
      </w:r>
      <w:proofErr w:type="gramEnd"/>
      <w:r w:rsidRPr="00707BC2">
        <w:rPr>
          <w:rFonts w:ascii="Times New Roman" w:hAnsi="Times New Roman" w:cs="Times New Roman"/>
          <w:sz w:val="28"/>
          <w:szCs w:val="28"/>
        </w:rPr>
        <w:t xml:space="preserve"> как разницу между ценой </w:t>
      </w:r>
      <w:r w:rsidRPr="00707BC2">
        <w:rPr>
          <w:rFonts w:ascii="Times New Roman" w:hAnsi="Times New Roman" w:cs="Times New Roman"/>
          <w:sz w:val="28"/>
          <w:szCs w:val="28"/>
        </w:rPr>
        <w:lastRenderedPageBreak/>
        <w:t>производства сельскохозяйственной продукции на наихудших землях и индивидуальной ценой производства на лучших и средних земельных участках. Объективное условие ее образования – более высокое плодородие земель и лучшее месторасположение по отношению к рынкам сбыта, пунктам приобретения средств производства, т</w:t>
      </w:r>
      <w:r w:rsidR="00707BC2">
        <w:rPr>
          <w:rFonts w:ascii="Times New Roman" w:hAnsi="Times New Roman" w:cs="Times New Roman"/>
          <w:sz w:val="28"/>
          <w:szCs w:val="28"/>
        </w:rPr>
        <w:t>ранспортным магистралям и т. д.</w:t>
      </w:r>
    </w:p>
    <w:p w:rsidR="00707BC2" w:rsidRDefault="009472AD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Дифференциальную ренту II </w:t>
      </w:r>
      <w:proofErr w:type="gramStart"/>
      <w:r w:rsidRPr="00707BC2">
        <w:rPr>
          <w:rFonts w:ascii="Times New Roman" w:hAnsi="Times New Roman" w:cs="Times New Roman"/>
          <w:sz w:val="28"/>
          <w:szCs w:val="28"/>
        </w:rPr>
        <w:t>определяют</w:t>
      </w:r>
      <w:proofErr w:type="gramEnd"/>
      <w:r w:rsidRPr="00707BC2">
        <w:rPr>
          <w:rFonts w:ascii="Times New Roman" w:hAnsi="Times New Roman" w:cs="Times New Roman"/>
          <w:sz w:val="28"/>
          <w:szCs w:val="28"/>
        </w:rPr>
        <w:t xml:space="preserve"> как разницу между общественной и индивидуальной ценой производства, которая образуется за счет дополнительных вложений капитала в одни и те же участки земли как землевладельцем, так и арендатором. При заключении нового арендного договора дифференциальную </w:t>
      </w:r>
      <w:proofErr w:type="gramStart"/>
      <w:r w:rsidRPr="00707BC2">
        <w:rPr>
          <w:rFonts w:ascii="Times New Roman" w:hAnsi="Times New Roman" w:cs="Times New Roman"/>
          <w:sz w:val="28"/>
          <w:szCs w:val="28"/>
        </w:rPr>
        <w:t>ренту  II</w:t>
      </w:r>
      <w:proofErr w:type="gramEnd"/>
      <w:r w:rsidRPr="00707BC2">
        <w:rPr>
          <w:rFonts w:ascii="Times New Roman" w:hAnsi="Times New Roman" w:cs="Times New Roman"/>
          <w:sz w:val="28"/>
          <w:szCs w:val="28"/>
        </w:rPr>
        <w:t xml:space="preserve"> (как добавочную прибыль) присваивают землевладельцы путем повышения арендной платы, а во время действия «старого» договора – арендатор, ибо в противном случае арендатор не будет вкладывать свой капитал в землю. </w:t>
      </w:r>
    </w:p>
    <w:p w:rsidR="009472AD" w:rsidRPr="00707BC2" w:rsidRDefault="009472AD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Дифференциальную ренту I присваивают только землевладельцы. Монопольная земельная рента образуется на землях исключительного качества, на которых возможно производство редких по своим потребительским свойствам видов сельскохозяйственной продукции. </w:t>
      </w:r>
    </w:p>
    <w:p w:rsidR="00707BC2" w:rsidRDefault="00E6459A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Экономисты, специально исследовавшие монопольную земельную ренту в городах, выделяют два аспекта ее образования. Первый – рента образуется на всех участках города независимо от их свойств, так как для целей градостроительства требуются участки в определенных местах и определенной площади. Второй – монопольная рента образуется на отдельных участках поселений, которые в силу действия природных, социальных и экологических факторов приобретают особо ценные свойства. </w:t>
      </w:r>
    </w:p>
    <w:p w:rsidR="00707BC2" w:rsidRDefault="00E6459A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Наличие частной собственности на землю обусловливает возникновение абсолютной ренты как части прибавочной стоимости, присваиваемой государством и другими землевладельцами в силу монополии собственности на землю. Источником ее образования является излишек прибавочной стоимости над средней прибылью, которая образуется в сельском хозяйстве по причине трудностей перелива капитала из промышленности в сельское хозяйство, межотраслевой конкуренции, уравнивания нормы прибыли капитала сельскохозяйственных товаропроизводителей с общей нормой прибыли и др. Поэтому, а также по причине небольших площадей, лучших и средних по качеству и месторасположению земель как объекта хозяйствования, цены на продукты сельскохозяйственных товаропроизводителей определяются условиями производства на худших участках, т. е. эти цены больше общей цены производства. </w:t>
      </w:r>
    </w:p>
    <w:p w:rsidR="00707BC2" w:rsidRDefault="00E6459A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Получаемая разница между стоимостью и ценой производства (добавочная прибыль) должна передаваться в форме абсолютной ренты государству и другим собственникам земли. Абсолютную ренту получают со всех сельскохозяйственных земель независимо от их качества, месторасположения и производительности, дополнительных вложений. Мелкие землевладельцы не имеют возможности получать значительную абсолютную ренту, так как их издержки на производство </w:t>
      </w:r>
      <w:r w:rsidRPr="00707BC2">
        <w:rPr>
          <w:rFonts w:ascii="Times New Roman" w:hAnsi="Times New Roman" w:cs="Times New Roman"/>
          <w:sz w:val="28"/>
          <w:szCs w:val="28"/>
        </w:rPr>
        <w:lastRenderedPageBreak/>
        <w:t xml:space="preserve">сельскохозяйственных продуктов выше складывающегося общественно нормального уровня издержек. Абсолютная рента увеличивает размер платы за землю и является одной из причин возникновения противоречий между землевладельцами и землепользователями, в том числе и арендаторами, и государством. </w:t>
      </w:r>
    </w:p>
    <w:p w:rsidR="00E6459A" w:rsidRPr="00707BC2" w:rsidRDefault="00E6459A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>Одна из важнейших составных частей механизма экономического регулирования земельных отношений – платность пользования землей. Законодательство Р</w:t>
      </w:r>
      <w:r w:rsidR="00707BC2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707BC2">
        <w:rPr>
          <w:rFonts w:ascii="Times New Roman" w:hAnsi="Times New Roman" w:cs="Times New Roman"/>
          <w:sz w:val="28"/>
          <w:szCs w:val="28"/>
        </w:rPr>
        <w:t xml:space="preserve"> предусматривает такие формы платы за землю, как земельный налог и арендная плата. За земельные участк</w:t>
      </w:r>
      <w:r w:rsidR="00707BC2">
        <w:rPr>
          <w:rFonts w:ascii="Times New Roman" w:hAnsi="Times New Roman" w:cs="Times New Roman"/>
          <w:sz w:val="28"/>
          <w:szCs w:val="28"/>
        </w:rPr>
        <w:t>и, находящиеся в собственности, постоянном</w:t>
      </w:r>
      <w:r w:rsidRPr="00707BC2">
        <w:rPr>
          <w:rFonts w:ascii="Times New Roman" w:hAnsi="Times New Roman" w:cs="Times New Roman"/>
          <w:sz w:val="28"/>
          <w:szCs w:val="28"/>
        </w:rPr>
        <w:t xml:space="preserve"> пользовании, взимается земельный налог, а за арендуемые участки – арендная плата. В условиях рынка земли для ее купли-продажи может потребоваться банковский кредит. Это вызывает необходимость установления нормативной цены земли, а также системы льгот при налогообложении.</w:t>
      </w:r>
    </w:p>
    <w:p w:rsidR="00707BC2" w:rsidRDefault="001376E2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Земельный налог выражает отношения между обществом и земельным собственником. Ставки земельного налога должны отражать единый процесс </w:t>
      </w:r>
      <w:proofErr w:type="spellStart"/>
      <w:r w:rsidRPr="00707BC2">
        <w:rPr>
          <w:rFonts w:ascii="Times New Roman" w:hAnsi="Times New Roman" w:cs="Times New Roman"/>
          <w:sz w:val="28"/>
          <w:szCs w:val="28"/>
        </w:rPr>
        <w:t>рентообразования</w:t>
      </w:r>
      <w:proofErr w:type="spellEnd"/>
      <w:r w:rsidRPr="00707BC2">
        <w:rPr>
          <w:rFonts w:ascii="Times New Roman" w:hAnsi="Times New Roman" w:cs="Times New Roman"/>
          <w:sz w:val="28"/>
          <w:szCs w:val="28"/>
        </w:rPr>
        <w:t xml:space="preserve">, т. е. устанавливаться с учетом дифференциальной, абсолютной и монопольной земельной ренты и их </w:t>
      </w:r>
      <w:proofErr w:type="spellStart"/>
      <w:r w:rsidRPr="00707BC2">
        <w:rPr>
          <w:rFonts w:ascii="Times New Roman" w:hAnsi="Times New Roman" w:cs="Times New Roman"/>
          <w:sz w:val="28"/>
          <w:szCs w:val="28"/>
        </w:rPr>
        <w:t>рентообразуюших</w:t>
      </w:r>
      <w:proofErr w:type="spellEnd"/>
      <w:r w:rsidRPr="00707BC2">
        <w:rPr>
          <w:rFonts w:ascii="Times New Roman" w:hAnsi="Times New Roman" w:cs="Times New Roman"/>
          <w:sz w:val="28"/>
          <w:szCs w:val="28"/>
        </w:rPr>
        <w:t xml:space="preserve"> факторов. </w:t>
      </w:r>
    </w:p>
    <w:p w:rsidR="00707BC2" w:rsidRDefault="001376E2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Арендная плата – это отражение отношений по поводу использования земельных угодий между собственниками земли и арендаторами, устанавливаемая за объект недвижимого имущества. Она включает, как минимум, три составные части: земельную ренту, амортизацию капитала, вложенного в здания и сооружения, а также процент за пользование капиталом. Очевидно, что при взимании арендной платы в целом с объекта недвижимости различия между этими составными частями стираются, что может быть оправдано при установлении размера аренды в результате свободного торга арендодателя и арендатора. Арендная плата за землю представляет собой вознаграждение, которое выплачивает арендатор собственнику земли за ее использование. </w:t>
      </w:r>
    </w:p>
    <w:p w:rsidR="00707BC2" w:rsidRDefault="001376E2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07BC2">
        <w:rPr>
          <w:rFonts w:ascii="Times New Roman" w:hAnsi="Times New Roman" w:cs="Times New Roman"/>
          <w:sz w:val="28"/>
          <w:szCs w:val="28"/>
        </w:rPr>
        <w:t xml:space="preserve">Залоговая стоимость земельного участка – это переплетение </w:t>
      </w:r>
      <w:proofErr w:type="gramStart"/>
      <w:r w:rsidRPr="00707BC2">
        <w:rPr>
          <w:rFonts w:ascii="Times New Roman" w:hAnsi="Times New Roman" w:cs="Times New Roman"/>
          <w:sz w:val="28"/>
          <w:szCs w:val="28"/>
        </w:rPr>
        <w:t>интересов</w:t>
      </w:r>
      <w:proofErr w:type="gramEnd"/>
      <w:r w:rsidRPr="00707BC2">
        <w:rPr>
          <w:rFonts w:ascii="Times New Roman" w:hAnsi="Times New Roman" w:cs="Times New Roman"/>
          <w:sz w:val="28"/>
          <w:szCs w:val="28"/>
        </w:rPr>
        <w:t xml:space="preserve"> участвующих в данной операции объектов, нахождение ими коммерческого компромисса. При этом финансовые структуры заинтересованы в защите от коммерческого риска, своевременном возврате кредита и надлежащих платежах за него. Получающий же кредит землевладелец заинтересован в получении суммы, соответствующей реальной стоимости закладываемого участка. Главное назначение залога земли – дать ее владельцу финансовые ресурсы для укрепления материально-технической базы своего хозяйства и на этой основе обеспечить его рентабельную работу. Залоговую цену определяют на рентной основе и индексируют с учетом инфляции на момент оформления ипотечного договора. </w:t>
      </w:r>
    </w:p>
    <w:p w:rsidR="00707BC2" w:rsidRDefault="001376E2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</w:rPr>
        <w:t>Ипотека – разновидность залога недвижимого имущества (главным образом земли и строений) с целью получения ссуды. Для ипотеки характерны сохранение имущества в руках должника, возможность получения под залог одного и того же имущества добавочных ипотечных ссуд под</w:t>
      </w:r>
      <w:r w:rsidR="007F3D7B"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 вторую, третью </w:t>
      </w:r>
      <w:r w:rsidR="007F3D7B" w:rsidRPr="00707BC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и т. д. закладные, обязательная регистрация залога в земельных книгах и земельно-кадастровых документах, которые ведут в государственных или коммерческих учреждениях.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Ипотечные облигации – долгосрочные ценные бумаги, выпускаемые ипотечными банками под обеспечение недвижимым имуществом (земли, производственные и жилые здания, прочая недвижимость, заложенная в банке) и приносящие твердый процент. Ипотечный рынок является составной частью рынка ссудных капиталов, где аккумулируются долгосрочные денежные накопления путем выпуска ипотечных облигаций, используемых для предоставления кредита под залог недвижимости.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Ипотечный банк – это банк, специализирующийся на выдачах долгосрочных ссуд под залог недвижимости. Земельные банки одна из разновидностей ипотечного банка.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Основные направления деятельности земельных банков следующие: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– кредитная и инвестиционная поддержка товаропроизводителей АПК, индивидуального жилищного строительства и иных форм деятельности, связанных с использованием земли;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>– инвестирование и кредитование программ поддержки и развития продовольственного комплекса (включая программы повышения плодородия и о</w:t>
      </w:r>
      <w:r w:rsidR="00707BC2">
        <w:rPr>
          <w:rFonts w:ascii="Times New Roman" w:hAnsi="Times New Roman" w:cs="Times New Roman"/>
          <w:sz w:val="28"/>
          <w:szCs w:val="28"/>
          <w:lang w:val="kk-KZ"/>
        </w:rPr>
        <w:t>храны земель)</w:t>
      </w: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– мобилизация финансовых ресурсов, в том числе путем выпуска ценных бумаг, на финансирование мероприятий по осуществлению земельной и аграрной реформ;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– содействие проведению земельных преобразований и развитию регулируемого рынка путем осуществления операций купли, продажи, залога или передачи в аренду земельных участков; </w:t>
      </w:r>
    </w:p>
    <w:p w:rsidR="00707BC2" w:rsidRDefault="007F3D7B" w:rsidP="00707BC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BC2">
        <w:rPr>
          <w:rFonts w:ascii="Times New Roman" w:hAnsi="Times New Roman" w:cs="Times New Roman"/>
          <w:sz w:val="28"/>
          <w:szCs w:val="28"/>
          <w:lang w:val="kk-KZ"/>
        </w:rPr>
        <w:t xml:space="preserve">– осуществление по поручению местных администраций операций со средствами, поступающими в форме платы за землю, и средствами, предназначенными для компенсации потерь, связанных с изъятием сельскохозяйственных земель для несельскохозяйственных нужд. </w:t>
      </w:r>
      <w:bookmarkEnd w:id="0"/>
    </w:p>
    <w:sectPr w:rsidR="00707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DC4"/>
    <w:rsid w:val="000E3C50"/>
    <w:rsid w:val="001376E2"/>
    <w:rsid w:val="00707BC2"/>
    <w:rsid w:val="007B72D0"/>
    <w:rsid w:val="007D0E86"/>
    <w:rsid w:val="007F3D7B"/>
    <w:rsid w:val="0091444B"/>
    <w:rsid w:val="009472AD"/>
    <w:rsid w:val="00E6459A"/>
    <w:rsid w:val="00E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5FD5D"/>
  <w15:chartTrackingRefBased/>
  <w15:docId w15:val="{4EC3907E-8C01-4F69-B824-77968C12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1469</Words>
  <Characters>8376</Characters>
  <Application>Microsoft Office Word</Application>
  <DocSecurity>0</DocSecurity>
  <Lines>69</Lines>
  <Paragraphs>19</Paragraphs>
  <ScaleCrop>false</ScaleCrop>
  <Company>diakov.net</Company>
  <LinksUpToDate>false</LinksUpToDate>
  <CharactersWithSpaces>9826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2020-05-21T07:04:00Z</dcterms:created>
  <dcterms:modified xsi:type="dcterms:W3CDTF">2020-05-21T07:28:00Z</dcterms:modified>
</cp:coreProperties>
</file>